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0DD3" w:rsidRPr="00CD0DD3" w:rsidRDefault="00CD0DD3" w:rsidP="00CD0DD3">
      <w:pPr>
        <w:shd w:val="clear" w:color="auto" w:fill="FFFFFF"/>
        <w:spacing w:before="300" w:after="75" w:line="240" w:lineRule="auto"/>
        <w:outlineLvl w:val="2"/>
        <w:rPr>
          <w:rFonts w:ascii="RobotoWeb" w:eastAsia="Times New Roman" w:hAnsi="RobotoWeb" w:cs="Times New Roman"/>
          <w:b/>
          <w:bCs/>
          <w:color w:val="666666"/>
          <w:sz w:val="27"/>
          <w:szCs w:val="27"/>
          <w:lang w:eastAsia="cs-CZ"/>
        </w:rPr>
      </w:pPr>
      <w:r w:rsidRPr="00CD0DD3">
        <w:rPr>
          <w:rFonts w:ascii="RobotoWeb" w:eastAsia="Times New Roman" w:hAnsi="RobotoWeb" w:cs="Times New Roman"/>
          <w:b/>
          <w:bCs/>
          <w:color w:val="666666"/>
          <w:sz w:val="27"/>
          <w:szCs w:val="27"/>
          <w:lang w:eastAsia="cs-CZ"/>
        </w:rPr>
        <w:t>Vrácení přeplatku na místním poplatku</w:t>
      </w:r>
    </w:p>
    <w:p w:rsidR="00CD0DD3" w:rsidRPr="00CD0DD3" w:rsidRDefault="00CD0DD3" w:rsidP="00CD0DD3">
      <w:pPr>
        <w:shd w:val="clear" w:color="auto" w:fill="FFFFFF"/>
        <w:spacing w:before="300" w:after="75" w:line="240" w:lineRule="auto"/>
        <w:outlineLvl w:val="3"/>
        <w:rPr>
          <w:rFonts w:ascii="RobotoWeb" w:eastAsia="Times New Roman" w:hAnsi="RobotoWeb" w:cs="Times New Roman"/>
          <w:b/>
          <w:bCs/>
          <w:color w:val="666666"/>
          <w:sz w:val="24"/>
          <w:szCs w:val="24"/>
          <w:lang w:eastAsia="cs-CZ"/>
        </w:rPr>
      </w:pPr>
      <w:r w:rsidRPr="00CD0DD3">
        <w:rPr>
          <w:rFonts w:ascii="RobotoWeb" w:eastAsia="Times New Roman" w:hAnsi="RobotoWeb" w:cs="Times New Roman"/>
          <w:b/>
          <w:bCs/>
          <w:color w:val="666666"/>
          <w:sz w:val="24"/>
          <w:szCs w:val="24"/>
          <w:lang w:eastAsia="cs-CZ"/>
        </w:rPr>
        <w:t>Základní informace:</w:t>
      </w:r>
    </w:p>
    <w:p w:rsidR="00CD0DD3" w:rsidRPr="00CD0DD3" w:rsidRDefault="00CD0DD3" w:rsidP="00CD0DD3">
      <w:pPr>
        <w:shd w:val="clear" w:color="auto" w:fill="FFFFFF"/>
        <w:spacing w:before="120" w:after="0" w:line="240" w:lineRule="auto"/>
        <w:rPr>
          <w:rFonts w:ascii="RobotoWeb" w:eastAsia="Times New Roman" w:hAnsi="RobotoWeb" w:cs="Times New Roman"/>
          <w:color w:val="666666"/>
          <w:sz w:val="24"/>
          <w:szCs w:val="24"/>
          <w:lang w:eastAsia="cs-CZ"/>
        </w:rPr>
      </w:pPr>
      <w:r w:rsidRPr="00CD0DD3">
        <w:rPr>
          <w:rFonts w:ascii="RobotoWeb" w:eastAsia="Times New Roman" w:hAnsi="RobotoWeb" w:cs="Times New Roman"/>
          <w:color w:val="666666"/>
          <w:sz w:val="24"/>
          <w:szCs w:val="24"/>
          <w:lang w:eastAsia="cs-CZ"/>
        </w:rPr>
        <w:t>Eviduje-li správce poplatku na osobním daňovém účtu poplatníka vyšší částku, než která odpovídá výši poplatku, kterou je daňový subjekt povinen uhradit, vzniká přeplatek. Přeplatek je definován v § 154 odst. 1 daňového řádu jako částka, o kterou úhrn plateb a vratek na kreditní straně osobního daňového účtu převyšuje úhrn předpisů a odpisů na debetní straně osobního daňového účtu.</w:t>
      </w:r>
    </w:p>
    <w:p w:rsidR="00CD0DD3" w:rsidRPr="00CD0DD3" w:rsidRDefault="00CD0DD3" w:rsidP="00CD0DD3">
      <w:pPr>
        <w:shd w:val="clear" w:color="auto" w:fill="FFFFFF"/>
        <w:spacing w:before="120" w:after="0" w:line="240" w:lineRule="auto"/>
        <w:rPr>
          <w:rFonts w:ascii="RobotoWeb" w:eastAsia="Times New Roman" w:hAnsi="RobotoWeb" w:cs="Times New Roman"/>
          <w:color w:val="666666"/>
          <w:sz w:val="24"/>
          <w:szCs w:val="24"/>
          <w:lang w:eastAsia="cs-CZ"/>
        </w:rPr>
      </w:pPr>
      <w:r w:rsidRPr="00CD0DD3">
        <w:rPr>
          <w:rFonts w:ascii="RobotoWeb" w:eastAsia="Times New Roman" w:hAnsi="RobotoWeb" w:cs="Times New Roman"/>
          <w:color w:val="666666"/>
          <w:sz w:val="24"/>
          <w:szCs w:val="24"/>
          <w:lang w:eastAsia="cs-CZ"/>
        </w:rPr>
        <w:t>Z hlediska daňového řádu je nutno rozlišit pojem přeplatek a vratitelný přeplatek. Přeplatek se stane přeplatkem vratitelným, pokud poplatník nemá u správce poplatku evidovaný jiný nedoplatek na témže či jiném osobním daňovém účtu (tj. neuhrazený poplatek či její příslušenství), příp. jiný správce daně nepožádá o převedení tohoto přeplatku na úhradu jím evidovaného nedoplatku.</w:t>
      </w:r>
    </w:p>
    <w:p w:rsidR="00CD0DD3" w:rsidRPr="00CD0DD3" w:rsidRDefault="00CD0DD3" w:rsidP="00CD0DD3">
      <w:pPr>
        <w:shd w:val="clear" w:color="auto" w:fill="FFFFFF"/>
        <w:spacing w:before="120" w:after="0" w:line="240" w:lineRule="auto"/>
        <w:rPr>
          <w:rFonts w:ascii="RobotoWeb" w:eastAsia="Times New Roman" w:hAnsi="RobotoWeb" w:cs="Times New Roman"/>
          <w:color w:val="666666"/>
          <w:sz w:val="24"/>
          <w:szCs w:val="24"/>
          <w:lang w:eastAsia="cs-CZ"/>
        </w:rPr>
      </w:pPr>
      <w:r w:rsidRPr="00CD0DD3">
        <w:rPr>
          <w:rFonts w:ascii="RobotoWeb" w:eastAsia="Times New Roman" w:hAnsi="RobotoWeb" w:cs="Times New Roman"/>
          <w:color w:val="666666"/>
          <w:sz w:val="24"/>
          <w:szCs w:val="24"/>
          <w:lang w:eastAsia="cs-CZ"/>
        </w:rPr>
        <w:t>V případě, že daňovému subjektu vznikne na osobním daňovém účtu vratitelný přeplatek, může požádat o jeho vrácení.</w:t>
      </w:r>
    </w:p>
    <w:p w:rsidR="00CD0DD3" w:rsidRPr="00CD0DD3" w:rsidRDefault="00CD0DD3" w:rsidP="00CD0DD3">
      <w:pPr>
        <w:shd w:val="clear" w:color="auto" w:fill="FFFFFF"/>
        <w:spacing w:before="300" w:after="75" w:line="240" w:lineRule="auto"/>
        <w:outlineLvl w:val="3"/>
        <w:rPr>
          <w:rFonts w:ascii="RobotoWeb" w:eastAsia="Times New Roman" w:hAnsi="RobotoWeb" w:cs="Times New Roman"/>
          <w:b/>
          <w:bCs/>
          <w:color w:val="666666"/>
          <w:sz w:val="24"/>
          <w:szCs w:val="24"/>
          <w:lang w:eastAsia="cs-CZ"/>
        </w:rPr>
      </w:pPr>
      <w:r w:rsidRPr="00CD0DD3">
        <w:rPr>
          <w:rFonts w:ascii="RobotoWeb" w:eastAsia="Times New Roman" w:hAnsi="RobotoWeb" w:cs="Times New Roman"/>
          <w:b/>
          <w:bCs/>
          <w:color w:val="666666"/>
          <w:sz w:val="24"/>
          <w:szCs w:val="24"/>
          <w:lang w:eastAsia="cs-CZ"/>
        </w:rPr>
        <w:t>Kdo je oprávněn v této věci jednat (podat žádost apod.):</w:t>
      </w:r>
    </w:p>
    <w:p w:rsidR="00CD0DD3" w:rsidRPr="00CD0DD3" w:rsidRDefault="00CD0DD3" w:rsidP="00CD0DD3">
      <w:pPr>
        <w:shd w:val="clear" w:color="auto" w:fill="FFFFFF"/>
        <w:spacing w:before="120" w:after="0" w:line="240" w:lineRule="auto"/>
        <w:rPr>
          <w:rFonts w:ascii="RobotoWeb" w:eastAsia="Times New Roman" w:hAnsi="RobotoWeb" w:cs="Times New Roman"/>
          <w:color w:val="666666"/>
          <w:sz w:val="24"/>
          <w:szCs w:val="24"/>
          <w:lang w:eastAsia="cs-CZ"/>
        </w:rPr>
      </w:pPr>
      <w:r w:rsidRPr="00CD0DD3">
        <w:rPr>
          <w:rFonts w:ascii="RobotoWeb" w:eastAsia="Times New Roman" w:hAnsi="RobotoWeb" w:cs="Times New Roman"/>
          <w:color w:val="666666"/>
          <w:sz w:val="24"/>
          <w:szCs w:val="24"/>
          <w:lang w:eastAsia="cs-CZ"/>
        </w:rPr>
        <w:t>V této věci je oprávněn jednat:</w:t>
      </w:r>
    </w:p>
    <w:p w:rsidR="00CD0DD3" w:rsidRPr="00CD0DD3" w:rsidRDefault="00CD0DD3" w:rsidP="00CD0DD3">
      <w:pPr>
        <w:numPr>
          <w:ilvl w:val="0"/>
          <w:numId w:val="1"/>
        </w:numPr>
        <w:shd w:val="clear" w:color="auto" w:fill="FFFFFF"/>
        <w:spacing w:before="120" w:after="0" w:line="240" w:lineRule="auto"/>
        <w:ind w:left="375"/>
        <w:rPr>
          <w:rFonts w:ascii="RobotoWeb" w:eastAsia="Times New Roman" w:hAnsi="RobotoWeb" w:cs="Times New Roman"/>
          <w:color w:val="666666"/>
          <w:sz w:val="24"/>
          <w:szCs w:val="24"/>
          <w:lang w:eastAsia="cs-CZ"/>
        </w:rPr>
      </w:pPr>
      <w:r w:rsidRPr="00CD0DD3">
        <w:rPr>
          <w:rFonts w:ascii="RobotoWeb" w:eastAsia="Times New Roman" w:hAnsi="RobotoWeb" w:cs="Times New Roman"/>
          <w:color w:val="666666"/>
          <w:sz w:val="24"/>
          <w:szCs w:val="24"/>
          <w:lang w:eastAsia="cs-CZ"/>
        </w:rPr>
        <w:t>poplatník - fyzická osoba,</w:t>
      </w:r>
    </w:p>
    <w:p w:rsidR="00CD0DD3" w:rsidRPr="00CD0DD3" w:rsidRDefault="00CD0DD3" w:rsidP="00CD0DD3">
      <w:pPr>
        <w:numPr>
          <w:ilvl w:val="0"/>
          <w:numId w:val="1"/>
        </w:numPr>
        <w:shd w:val="clear" w:color="auto" w:fill="FFFFFF"/>
        <w:spacing w:before="120" w:after="0" w:line="240" w:lineRule="auto"/>
        <w:ind w:left="375"/>
        <w:rPr>
          <w:rFonts w:ascii="RobotoWeb" w:eastAsia="Times New Roman" w:hAnsi="RobotoWeb" w:cs="Times New Roman"/>
          <w:color w:val="666666"/>
          <w:sz w:val="24"/>
          <w:szCs w:val="24"/>
          <w:lang w:eastAsia="cs-CZ"/>
        </w:rPr>
      </w:pPr>
      <w:r w:rsidRPr="00CD0DD3">
        <w:rPr>
          <w:rFonts w:ascii="RobotoWeb" w:eastAsia="Times New Roman" w:hAnsi="RobotoWeb" w:cs="Times New Roman"/>
          <w:color w:val="666666"/>
          <w:sz w:val="24"/>
          <w:szCs w:val="24"/>
          <w:lang w:eastAsia="cs-CZ"/>
        </w:rPr>
        <w:t>poplatník - právnická osoba; za právnickou osobu jedná statutární orgán nebo ten, kdo prokáže, že je oprávněn jednat jejím jménem podle jiného právního předpisu,</w:t>
      </w:r>
    </w:p>
    <w:p w:rsidR="00CD0DD3" w:rsidRPr="00CD0DD3" w:rsidRDefault="00CD0DD3" w:rsidP="00CD0DD3">
      <w:pPr>
        <w:numPr>
          <w:ilvl w:val="0"/>
          <w:numId w:val="1"/>
        </w:numPr>
        <w:shd w:val="clear" w:color="auto" w:fill="FFFFFF"/>
        <w:spacing w:before="120" w:after="0" w:line="240" w:lineRule="auto"/>
        <w:ind w:left="375"/>
        <w:rPr>
          <w:rFonts w:ascii="RobotoWeb" w:eastAsia="Times New Roman" w:hAnsi="RobotoWeb" w:cs="Times New Roman"/>
          <w:color w:val="666666"/>
          <w:sz w:val="24"/>
          <w:szCs w:val="24"/>
          <w:lang w:eastAsia="cs-CZ"/>
        </w:rPr>
      </w:pPr>
      <w:r w:rsidRPr="00CD0DD3">
        <w:rPr>
          <w:rFonts w:ascii="RobotoWeb" w:eastAsia="Times New Roman" w:hAnsi="RobotoWeb" w:cs="Times New Roman"/>
          <w:color w:val="666666"/>
          <w:sz w:val="24"/>
          <w:szCs w:val="24"/>
          <w:lang w:eastAsia="cs-CZ"/>
        </w:rPr>
        <w:t>zákonný zástupce nebo opatrovník fyzické osoby, která nemůže před správcem poplatku jednat z důvodu omezené svéprávnosti (zejm. pro nedostatek věku nebo z důvodu jejího omezení soudem),</w:t>
      </w:r>
    </w:p>
    <w:p w:rsidR="00CD0DD3" w:rsidRPr="00CD0DD3" w:rsidRDefault="00CD0DD3" w:rsidP="00CD0DD3">
      <w:pPr>
        <w:numPr>
          <w:ilvl w:val="0"/>
          <w:numId w:val="1"/>
        </w:numPr>
        <w:shd w:val="clear" w:color="auto" w:fill="FFFFFF"/>
        <w:spacing w:before="120" w:after="0" w:line="240" w:lineRule="auto"/>
        <w:ind w:left="375"/>
        <w:rPr>
          <w:rFonts w:ascii="RobotoWeb" w:eastAsia="Times New Roman" w:hAnsi="RobotoWeb" w:cs="Times New Roman"/>
          <w:color w:val="666666"/>
          <w:sz w:val="24"/>
          <w:szCs w:val="24"/>
          <w:lang w:eastAsia="cs-CZ"/>
        </w:rPr>
      </w:pPr>
      <w:r w:rsidRPr="00CD0DD3">
        <w:rPr>
          <w:rFonts w:ascii="RobotoWeb" w:eastAsia="Times New Roman" w:hAnsi="RobotoWeb" w:cs="Times New Roman"/>
          <w:color w:val="666666"/>
          <w:sz w:val="24"/>
          <w:szCs w:val="24"/>
          <w:lang w:eastAsia="cs-CZ"/>
        </w:rPr>
        <w:t>zmocněnec zvolený poplatníkem nebo ustanovený zástupce,</w:t>
      </w:r>
    </w:p>
    <w:p w:rsidR="00CD0DD3" w:rsidRPr="00CD0DD3" w:rsidRDefault="00CD0DD3" w:rsidP="00CD0DD3">
      <w:pPr>
        <w:numPr>
          <w:ilvl w:val="0"/>
          <w:numId w:val="1"/>
        </w:numPr>
        <w:shd w:val="clear" w:color="auto" w:fill="FFFFFF"/>
        <w:spacing w:before="120" w:after="0" w:line="240" w:lineRule="auto"/>
        <w:ind w:left="375"/>
        <w:rPr>
          <w:rFonts w:ascii="RobotoWeb" w:eastAsia="Times New Roman" w:hAnsi="RobotoWeb" w:cs="Times New Roman"/>
          <w:color w:val="666666"/>
          <w:sz w:val="24"/>
          <w:szCs w:val="24"/>
          <w:lang w:eastAsia="cs-CZ"/>
        </w:rPr>
      </w:pPr>
      <w:r w:rsidRPr="00CD0DD3">
        <w:rPr>
          <w:rFonts w:ascii="RobotoWeb" w:eastAsia="Times New Roman" w:hAnsi="RobotoWeb" w:cs="Times New Roman"/>
          <w:color w:val="666666"/>
          <w:sz w:val="24"/>
          <w:szCs w:val="24"/>
          <w:lang w:eastAsia="cs-CZ"/>
        </w:rPr>
        <w:t>společný zmocněnec či společný zástupce,</w:t>
      </w:r>
    </w:p>
    <w:p w:rsidR="00CD0DD3" w:rsidRPr="00CD0DD3" w:rsidRDefault="00CD0DD3" w:rsidP="00CD0DD3">
      <w:pPr>
        <w:numPr>
          <w:ilvl w:val="0"/>
          <w:numId w:val="1"/>
        </w:numPr>
        <w:shd w:val="clear" w:color="auto" w:fill="FFFFFF"/>
        <w:spacing w:before="120" w:after="0" w:line="240" w:lineRule="auto"/>
        <w:ind w:left="375"/>
        <w:rPr>
          <w:rFonts w:ascii="RobotoWeb" w:eastAsia="Times New Roman" w:hAnsi="RobotoWeb" w:cs="Times New Roman"/>
          <w:color w:val="666666"/>
          <w:sz w:val="24"/>
          <w:szCs w:val="24"/>
          <w:lang w:eastAsia="cs-CZ"/>
        </w:rPr>
      </w:pPr>
      <w:r w:rsidRPr="00CD0DD3">
        <w:rPr>
          <w:rFonts w:ascii="RobotoWeb" w:eastAsia="Times New Roman" w:hAnsi="RobotoWeb" w:cs="Times New Roman"/>
          <w:color w:val="666666"/>
          <w:sz w:val="24"/>
          <w:szCs w:val="24"/>
          <w:lang w:eastAsia="cs-CZ"/>
        </w:rPr>
        <w:t>zaměstnanec právnické osoby nebo jiná fyzická osoba, která vykonává činnost této právnické osoby - právnická osoba je může pověřit, aby jednali jejím jménem před správcem poplatku v rozsahu tohoto pověření,</w:t>
      </w:r>
    </w:p>
    <w:p w:rsidR="00CD0DD3" w:rsidRPr="00CD0DD3" w:rsidRDefault="00CD0DD3" w:rsidP="00CD0DD3">
      <w:pPr>
        <w:numPr>
          <w:ilvl w:val="0"/>
          <w:numId w:val="1"/>
        </w:numPr>
        <w:shd w:val="clear" w:color="auto" w:fill="FFFFFF"/>
        <w:spacing w:before="120" w:after="0" w:line="240" w:lineRule="auto"/>
        <w:ind w:left="375"/>
        <w:rPr>
          <w:rFonts w:ascii="RobotoWeb" w:eastAsia="Times New Roman" w:hAnsi="RobotoWeb" w:cs="Times New Roman"/>
          <w:color w:val="666666"/>
          <w:sz w:val="24"/>
          <w:szCs w:val="24"/>
          <w:lang w:eastAsia="cs-CZ"/>
        </w:rPr>
      </w:pPr>
      <w:r w:rsidRPr="00CD0DD3">
        <w:rPr>
          <w:rFonts w:ascii="RobotoWeb" w:eastAsia="Times New Roman" w:hAnsi="RobotoWeb" w:cs="Times New Roman"/>
          <w:color w:val="666666"/>
          <w:sz w:val="24"/>
          <w:szCs w:val="24"/>
          <w:lang w:eastAsia="cs-CZ"/>
        </w:rPr>
        <w:t>zaměstnanec podnikající fyzické osoby nebo jiná fyzická osoba pověřená k tomu, aby jednala jejím jménem před správcem poplatku v rozsahu tohoto pověření,</w:t>
      </w:r>
    </w:p>
    <w:p w:rsidR="00CD0DD3" w:rsidRPr="00CD0DD3" w:rsidRDefault="00CD0DD3" w:rsidP="00CD0DD3">
      <w:pPr>
        <w:numPr>
          <w:ilvl w:val="0"/>
          <w:numId w:val="1"/>
        </w:numPr>
        <w:shd w:val="clear" w:color="auto" w:fill="FFFFFF"/>
        <w:spacing w:before="120" w:after="0" w:line="240" w:lineRule="auto"/>
        <w:ind w:left="375"/>
        <w:rPr>
          <w:rFonts w:ascii="RobotoWeb" w:eastAsia="Times New Roman" w:hAnsi="RobotoWeb" w:cs="Times New Roman"/>
          <w:color w:val="666666"/>
          <w:sz w:val="24"/>
          <w:szCs w:val="24"/>
          <w:lang w:eastAsia="cs-CZ"/>
        </w:rPr>
      </w:pPr>
      <w:r w:rsidRPr="00CD0DD3">
        <w:rPr>
          <w:rFonts w:ascii="RobotoWeb" w:eastAsia="Times New Roman" w:hAnsi="RobotoWeb" w:cs="Times New Roman"/>
          <w:color w:val="666666"/>
          <w:sz w:val="24"/>
          <w:szCs w:val="24"/>
          <w:lang w:eastAsia="cs-CZ"/>
        </w:rPr>
        <w:t>prokurista právnické osoby - při správě poplatku je oprávněn jednat jejím jménem, může-li podle udělené prokury jednat samostatně.</w:t>
      </w:r>
    </w:p>
    <w:p w:rsidR="00CD0DD3" w:rsidRPr="00CD0DD3" w:rsidRDefault="00CD0DD3" w:rsidP="00CD0DD3">
      <w:pPr>
        <w:shd w:val="clear" w:color="auto" w:fill="FFFFFF"/>
        <w:spacing w:before="300" w:after="75" w:line="240" w:lineRule="auto"/>
        <w:outlineLvl w:val="3"/>
        <w:rPr>
          <w:rFonts w:ascii="RobotoWeb" w:eastAsia="Times New Roman" w:hAnsi="RobotoWeb" w:cs="Times New Roman"/>
          <w:b/>
          <w:bCs/>
          <w:color w:val="666666"/>
          <w:sz w:val="24"/>
          <w:szCs w:val="24"/>
          <w:lang w:eastAsia="cs-CZ"/>
        </w:rPr>
      </w:pPr>
      <w:r w:rsidRPr="00CD0DD3">
        <w:rPr>
          <w:rFonts w:ascii="RobotoWeb" w:eastAsia="Times New Roman" w:hAnsi="RobotoWeb" w:cs="Times New Roman"/>
          <w:b/>
          <w:bCs/>
          <w:color w:val="666666"/>
          <w:sz w:val="24"/>
          <w:szCs w:val="24"/>
          <w:lang w:eastAsia="cs-CZ"/>
        </w:rPr>
        <w:t>Jaké jsou podmínky a postup pro řešení životní situace:</w:t>
      </w:r>
    </w:p>
    <w:p w:rsidR="00CD0DD3" w:rsidRPr="00CD0DD3" w:rsidRDefault="00CD0DD3" w:rsidP="00CD0DD3">
      <w:pPr>
        <w:shd w:val="clear" w:color="auto" w:fill="FFFFFF"/>
        <w:spacing w:before="120" w:after="0" w:line="240" w:lineRule="auto"/>
        <w:rPr>
          <w:rFonts w:ascii="RobotoWeb" w:eastAsia="Times New Roman" w:hAnsi="RobotoWeb" w:cs="Times New Roman"/>
          <w:color w:val="666666"/>
          <w:sz w:val="24"/>
          <w:szCs w:val="24"/>
          <w:lang w:eastAsia="cs-CZ"/>
        </w:rPr>
      </w:pPr>
      <w:r w:rsidRPr="00CD0DD3">
        <w:rPr>
          <w:rFonts w:ascii="RobotoWeb" w:eastAsia="Times New Roman" w:hAnsi="RobotoWeb" w:cs="Times New Roman"/>
          <w:color w:val="666666"/>
          <w:sz w:val="24"/>
          <w:szCs w:val="24"/>
          <w:lang w:eastAsia="cs-CZ"/>
        </w:rPr>
        <w:t>Přeplatek se vrací na základě žádosti poplatníka případně osoby oprávněné jednat jménem poplatníka. Přeplatek se vrátí, činí-li nejméně 100 Kč a nemá-li současně poplatník nedoplatek na jiném poplatku u téhož správce poplatku, nebo neuplatnil-li požadavek na úhradu nedoplatku jiný správce daně. Činí-li daňový přeplatek méně než 100 Kč, správce poplatku jej vrátí jen ve výjimečných případech tak, aby byla zajištěna zásada hospodárnosti. Pokud poplatník o vrácení vratitelného přeplatku nepožádá, platí, že tento přeplatek zůstává jako platba na dosud neuhrazenou daň na osobním daňovém účtu, na kterém je evidován. Z moci úřední vrací správce daně vratitelný přeplatek, pokud tak stanoví zákon.</w:t>
      </w:r>
    </w:p>
    <w:p w:rsidR="00CD0DD3" w:rsidRPr="00CD0DD3" w:rsidRDefault="00CD0DD3" w:rsidP="00CD0DD3">
      <w:pPr>
        <w:shd w:val="clear" w:color="auto" w:fill="FFFFFF"/>
        <w:spacing w:before="300" w:after="75" w:line="240" w:lineRule="auto"/>
        <w:outlineLvl w:val="3"/>
        <w:rPr>
          <w:rFonts w:ascii="RobotoWeb" w:eastAsia="Times New Roman" w:hAnsi="RobotoWeb" w:cs="Times New Roman"/>
          <w:b/>
          <w:bCs/>
          <w:color w:val="666666"/>
          <w:sz w:val="24"/>
          <w:szCs w:val="24"/>
          <w:lang w:eastAsia="cs-CZ"/>
        </w:rPr>
      </w:pPr>
      <w:r w:rsidRPr="00CD0DD3">
        <w:rPr>
          <w:rFonts w:ascii="RobotoWeb" w:eastAsia="Times New Roman" w:hAnsi="RobotoWeb" w:cs="Times New Roman"/>
          <w:b/>
          <w:bCs/>
          <w:color w:val="666666"/>
          <w:sz w:val="24"/>
          <w:szCs w:val="24"/>
          <w:lang w:eastAsia="cs-CZ"/>
        </w:rPr>
        <w:lastRenderedPageBreak/>
        <w:t>Jakým způsobem můžete zahájit řešení této životní situace:</w:t>
      </w:r>
    </w:p>
    <w:p w:rsidR="00CD0DD3" w:rsidRPr="00CD0DD3" w:rsidRDefault="00CD0DD3" w:rsidP="00CD0DD3">
      <w:pPr>
        <w:shd w:val="clear" w:color="auto" w:fill="FFFFFF"/>
        <w:spacing w:before="120" w:after="0" w:line="240" w:lineRule="auto"/>
        <w:rPr>
          <w:rFonts w:ascii="RobotoWeb" w:eastAsia="Times New Roman" w:hAnsi="RobotoWeb" w:cs="Times New Roman"/>
          <w:color w:val="666666"/>
          <w:sz w:val="24"/>
          <w:szCs w:val="24"/>
          <w:lang w:eastAsia="cs-CZ"/>
        </w:rPr>
      </w:pPr>
      <w:r w:rsidRPr="00CD0DD3">
        <w:rPr>
          <w:rFonts w:ascii="RobotoWeb" w:eastAsia="Times New Roman" w:hAnsi="RobotoWeb" w:cs="Times New Roman"/>
          <w:color w:val="666666"/>
          <w:sz w:val="24"/>
          <w:szCs w:val="24"/>
          <w:lang w:eastAsia="cs-CZ"/>
        </w:rPr>
        <w:t>Písemnou žádost o vrácení přeplatku na místním poplatku můžete podat osobně nebo prostřednictvím jiné osoby oprávněné v této věci jednat. Ze žádosti musí být patrno, kdo ji činí, z kterého poplatku má být přeplatek vrácen, jaká výše má být vrácena a zda má být přeplatek vrácen na adresu nebo na bankovní účet. V případě požadavku vrácení přeplatku na bankovní účet je třeba uvést číslo účtu.</w:t>
      </w:r>
    </w:p>
    <w:p w:rsidR="00CD0DD3" w:rsidRPr="00CD0DD3" w:rsidRDefault="00CD0DD3" w:rsidP="00CD0DD3">
      <w:pPr>
        <w:shd w:val="clear" w:color="auto" w:fill="FFFFFF"/>
        <w:spacing w:before="120" w:after="0" w:line="240" w:lineRule="auto"/>
        <w:rPr>
          <w:rFonts w:ascii="RobotoWeb" w:eastAsia="Times New Roman" w:hAnsi="RobotoWeb" w:cs="Times New Roman"/>
          <w:color w:val="666666"/>
          <w:sz w:val="24"/>
          <w:szCs w:val="24"/>
          <w:lang w:eastAsia="cs-CZ"/>
        </w:rPr>
      </w:pPr>
      <w:r w:rsidRPr="00CD0DD3">
        <w:rPr>
          <w:rFonts w:ascii="RobotoWeb" w:eastAsia="Times New Roman" w:hAnsi="RobotoWeb" w:cs="Times New Roman"/>
          <w:color w:val="666666"/>
          <w:sz w:val="24"/>
          <w:szCs w:val="24"/>
          <w:lang w:eastAsia="cs-CZ"/>
        </w:rPr>
        <w:t xml:space="preserve">Formulář je nutné doručit na </w:t>
      </w:r>
      <w:r>
        <w:rPr>
          <w:rFonts w:ascii="RobotoWeb" w:eastAsia="Times New Roman" w:hAnsi="RobotoWeb" w:cs="Times New Roman"/>
          <w:color w:val="666666"/>
          <w:sz w:val="24"/>
          <w:szCs w:val="24"/>
          <w:lang w:eastAsia="cs-CZ"/>
        </w:rPr>
        <w:t>Městský úřad Lom</w:t>
      </w:r>
      <w:r w:rsidRPr="00CD0DD3">
        <w:rPr>
          <w:rFonts w:ascii="RobotoWeb" w:eastAsia="Times New Roman" w:hAnsi="RobotoWeb" w:cs="Times New Roman"/>
          <w:color w:val="666666"/>
          <w:sz w:val="24"/>
          <w:szCs w:val="24"/>
          <w:lang w:eastAsia="cs-CZ"/>
        </w:rPr>
        <w:t xml:space="preserve">, a to buď osobně na ekonomický odbor nebo na podatelnu úřadu, prostřednictvím pošty, nebo elektronicky. </w:t>
      </w:r>
      <w:bookmarkStart w:id="0" w:name="_GoBack"/>
      <w:bookmarkEnd w:id="0"/>
      <w:r w:rsidRPr="00CD0DD3">
        <w:rPr>
          <w:rFonts w:ascii="RobotoWeb" w:eastAsia="Times New Roman" w:hAnsi="RobotoWeb" w:cs="Times New Roman"/>
          <w:color w:val="666666"/>
          <w:sz w:val="24"/>
          <w:szCs w:val="24"/>
          <w:lang w:eastAsia="cs-CZ"/>
        </w:rPr>
        <w:t>Podání lze učinit rovněž ústně do protokolu. Písemná podání a podání ústně do protokolu musí být podepsána osobou, která je činí.</w:t>
      </w:r>
    </w:p>
    <w:p w:rsidR="001E6EEA" w:rsidRDefault="001E6EEA"/>
    <w:sectPr w:rsidR="001E6E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RobotoWeb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311FE2"/>
    <w:multiLevelType w:val="multilevel"/>
    <w:tmpl w:val="A580C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DD3"/>
    <w:rsid w:val="001E6EEA"/>
    <w:rsid w:val="00230D5D"/>
    <w:rsid w:val="00CD0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F4FB6B-7C40-49A6-96B2-C7FEDDCC3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CD0DD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adpis4">
    <w:name w:val="heading 4"/>
    <w:basedOn w:val="Normln"/>
    <w:link w:val="Nadpis4Char"/>
    <w:uiPriority w:val="9"/>
    <w:qFormat/>
    <w:rsid w:val="00CD0DD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CD0DD3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rsid w:val="00CD0DD3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CD0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CD0D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291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503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Baxová</dc:creator>
  <cp:keywords/>
  <dc:description/>
  <cp:lastModifiedBy>Baxová</cp:lastModifiedBy>
  <cp:revision>1</cp:revision>
  <dcterms:created xsi:type="dcterms:W3CDTF">2018-12-17T15:01:00Z</dcterms:created>
  <dcterms:modified xsi:type="dcterms:W3CDTF">2018-12-17T15:02:00Z</dcterms:modified>
</cp:coreProperties>
</file>